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65" w:tblpY="89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417"/>
        <w:gridCol w:w="2763"/>
        <w:gridCol w:w="4487"/>
      </w:tblGrid>
      <w:tr w:rsidR="0078128D" w:rsidTr="006E4AEC">
        <w:trPr>
          <w:trHeight w:val="101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EE5C5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EE5C5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6E4AEC">
        <w:tc>
          <w:tcPr>
            <w:tcW w:w="1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C71400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ファモチジン錠</w:t>
            </w:r>
            <w:r w:rsidR="00EE5C55"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4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AA409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ガスター錠</w:t>
            </w:r>
            <w:r w:rsidR="00EE5C55"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0mg</w:t>
            </w:r>
          </w:p>
        </w:tc>
      </w:tr>
      <w:tr w:rsidR="0078128D" w:rsidTr="006E4AEC"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EE5C5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433E52" w:rsidP="00EE5C5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6E4AEC">
        <w:trPr>
          <w:cantSplit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EE5C5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ファモチジン</w:t>
            </w:r>
          </w:p>
        </w:tc>
      </w:tr>
      <w:tr w:rsidR="0078128D" w:rsidTr="006E4AEC">
        <w:trPr>
          <w:cantSplit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71400">
              <w:rPr>
                <w:rFonts w:ascii="Verdana" w:eastAsia="ＭＳ Ｐ明朝" w:hAnsi="Verdana" w:hint="eastAsia"/>
                <w:sz w:val="22"/>
              </w:rPr>
              <w:t>ファモチジン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EE5C55">
              <w:rPr>
                <w:rFonts w:ascii="Verdana" w:eastAsia="ＭＳ Ｐ明朝" w:hAnsi="Verdana" w:hint="eastAsia"/>
                <w:sz w:val="22"/>
              </w:rPr>
              <w:t>2</w:t>
            </w:r>
            <w:r w:rsidR="00C71400"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6E4AEC">
        <w:trPr>
          <w:cantSplit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EE5C5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6E4AEC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</w:tcBorders>
          </w:tcPr>
          <w:p w:rsidR="0078128D" w:rsidRPr="00781363" w:rsidRDefault="00DC007B" w:rsidP="00781363">
            <w:pPr>
              <w:spacing w:line="300" w:lineRule="atLeast"/>
              <w:jc w:val="center"/>
              <w:rPr>
                <w:rFonts w:ascii="Verdana" w:eastAsia="ＭＳ Ｐ明朝" w:hAnsi="Verdana"/>
              </w:rPr>
            </w:pPr>
            <w:r>
              <w:rPr>
                <w:rFonts w:ascii="Verdana" w:eastAsia="ＭＳ Ｐ明朝" w:hAnsi="Verdana" w:hint="eastAsia"/>
              </w:rPr>
              <w:t>10.</w:t>
            </w:r>
            <w:r>
              <w:rPr>
                <w:rFonts w:ascii="Verdana" w:eastAsia="ＭＳ Ｐ明朝" w:hAnsi="Verdana"/>
              </w:rPr>
              <w:t>40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487" w:type="dxa"/>
            <w:tcBorders>
              <w:right w:val="single" w:sz="18" w:space="0" w:color="auto"/>
            </w:tcBorders>
          </w:tcPr>
          <w:p w:rsidR="0078128D" w:rsidRDefault="00DC007B" w:rsidP="00EE5C5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>
              <w:rPr>
                <w:rFonts w:ascii="Verdana" w:eastAsia="ＭＳ Ｐ明朝" w:hAnsi="Verdana"/>
              </w:rPr>
              <w:t>3.40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6E4AEC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DC007B" w:rsidP="00FD59DB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3.00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6E4AEC">
        <w:trPr>
          <w:cantSplit/>
          <w:trHeight w:val="682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25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Default="00C71400" w:rsidP="00EE5C55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胃潰瘍、十二指腸潰瘍、吻合部潰瘍、上部消化管出血（消化性潰瘍、急性ストレス潰瘍、出血性胃炎による）、逆流性食道炎、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</w:t>
            </w:r>
          </w:p>
          <w:p w:rsidR="00C71400" w:rsidRDefault="00C71400" w:rsidP="00EE5C55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78128D" w:rsidRDefault="00C71400" w:rsidP="00EE5C55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78128D" w:rsidTr="006E4AEC">
        <w:trPr>
          <w:cantSplit/>
          <w:trHeight w:val="1405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EE5C55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25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Pr="001B2E0F" w:rsidRDefault="00C71400" w:rsidP="00EE5C55">
            <w:pPr>
              <w:snapToGrid w:val="0"/>
              <w:spacing w:line="240" w:lineRule="exact"/>
              <w:rPr>
                <w:rStyle w:val="main-contents1"/>
                <w:rFonts w:eastAsia="ＭＳ Ｐ明朝"/>
                <w:spacing w:val="-10"/>
              </w:rPr>
            </w:pPr>
            <w:r w:rsidRPr="005A551A">
              <w:rPr>
                <w:rFonts w:ascii="ＭＳ Ｐ明朝" w:eastAsia="ＭＳ Ｐ明朝" w:hAnsi="ＭＳ Ｐ明朝" w:hint="eastAsia"/>
                <w:spacing w:val="-10"/>
                <w:sz w:val="20"/>
              </w:rPr>
              <w:t>胃潰瘍、十二指腸潰瘍</w:t>
            </w:r>
            <w:r w:rsidRPr="005A551A">
              <w:rPr>
                <w:rStyle w:val="main-contents1"/>
                <w:rFonts w:ascii="ＭＳ Ｐ明朝" w:eastAsia="ＭＳ Ｐ明朝" w:hAnsi="ＭＳ Ｐ明朝" w:hint="eastAsia"/>
                <w:spacing w:val="-10"/>
              </w:rPr>
              <w:t>、吻合部潰瘍、上部消化管出血（消化性潰瘍、急性ストレス潰瘍、出血性胃炎による）、逆流性食道炎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、</w:t>
            </w:r>
            <w:proofErr w:type="spellStart"/>
            <w:r w:rsidRPr="001B2E0F">
              <w:rPr>
                <w:rStyle w:val="main-contents1"/>
                <w:rFonts w:eastAsia="ＭＳ Ｐ明朝" w:hint="eastAsia"/>
                <w:spacing w:val="-10"/>
              </w:rPr>
              <w:t>Zollinger</w:t>
            </w:r>
            <w:proofErr w:type="spellEnd"/>
            <w:r w:rsidRPr="001B2E0F">
              <w:rPr>
                <w:rStyle w:val="main-contents1"/>
                <w:rFonts w:eastAsia="ＭＳ Ｐ明朝" w:hint="eastAsia"/>
                <w:spacing w:val="-10"/>
              </w:rPr>
              <w:t>-Ellison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症候群</w:t>
            </w:r>
          </w:p>
          <w:p w:rsidR="00C71400" w:rsidRPr="001B2E0F" w:rsidRDefault="00C71400" w:rsidP="00EE5C55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通常成人にはファモチジンとして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0mg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回（朝食後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、夕食後または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就寝前）経口投与する。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また、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40mg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回（就寝前）経口投与することもできる。</w:t>
            </w:r>
          </w:p>
          <w:p w:rsidR="00C71400" w:rsidRPr="001B2E0F" w:rsidRDefault="00C71400" w:rsidP="00EE5C55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/>
                <w:spacing w:val="-10"/>
                <w:sz w:val="20"/>
              </w:rPr>
              <w:t>なお、年齢・症状により適宜増減する。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ただし、上部消化管出血の場合には通常注射剤で治療を開始し、内服可能になった後は経口投与に切りかえる。</w:t>
            </w:r>
          </w:p>
          <w:p w:rsidR="00C71400" w:rsidRPr="00024B37" w:rsidRDefault="00C71400" w:rsidP="00EE5C55">
            <w:pPr>
              <w:snapToGrid w:val="0"/>
              <w:spacing w:line="240" w:lineRule="exact"/>
              <w:ind w:left="227" w:hanging="227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024B37">
              <w:rPr>
                <w:rFonts w:ascii="ＭＳ Ｐ明朝" w:eastAsia="ＭＳ Ｐ明朝" w:hAnsi="ＭＳ Ｐ明朝" w:hint="eastAsia"/>
                <w:spacing w:val="-10"/>
                <w:sz w:val="20"/>
              </w:rPr>
              <w:t>下記疾患の胃粘膜病変（びらん、出血、発赤、浮腫）の改善</w:t>
            </w:r>
          </w:p>
          <w:p w:rsidR="00C71400" w:rsidRPr="00024B37" w:rsidRDefault="00C71400" w:rsidP="00EE5C55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024B37">
              <w:rPr>
                <w:rFonts w:ascii="ＭＳ Ｐ明朝" w:eastAsia="ＭＳ Ｐ明朝" w:hAnsi="ＭＳ Ｐ明朝" w:hint="eastAsia"/>
                <w:spacing w:val="-10"/>
                <w:sz w:val="20"/>
              </w:rPr>
              <w:t>急性胃炎、慢性胃炎の急性増悪期</w:t>
            </w:r>
          </w:p>
          <w:p w:rsidR="00C71400" w:rsidRPr="0000046F" w:rsidRDefault="00C71400" w:rsidP="00EE5C55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2"/>
                <w:sz w:val="20"/>
              </w:rPr>
            </w:pP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通常成人にはファモチジンとして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</w:t>
            </w:r>
            <w:r w:rsidRPr="0000046F">
              <w:rPr>
                <w:rFonts w:ascii="Verdana" w:eastAsia="ＭＳ Ｐ明朝" w:hAnsi="Verdana"/>
                <w:spacing w:val="-12"/>
                <w:sz w:val="20"/>
              </w:rPr>
              <w:t>10mg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を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日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2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回（朝食後、夕食後または就寝前）経口投与する。また、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</w:t>
            </w:r>
            <w:r w:rsidRPr="0000046F">
              <w:rPr>
                <w:rFonts w:ascii="Verdana" w:eastAsia="ＭＳ Ｐ明朝" w:hAnsi="Verdana"/>
                <w:spacing w:val="-12"/>
                <w:sz w:val="20"/>
              </w:rPr>
              <w:t>20mg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を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日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回（就寝前）経口投与することもできる。</w:t>
            </w:r>
          </w:p>
          <w:p w:rsidR="0078128D" w:rsidRPr="001B2E0F" w:rsidRDefault="00C71400" w:rsidP="00EE5C55">
            <w:pPr>
              <w:snapToGrid w:val="0"/>
              <w:spacing w:line="240" w:lineRule="exact"/>
              <w:ind w:leftChars="87" w:left="23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なお、年齢・症状により適宜増減する。</w:t>
            </w:r>
          </w:p>
        </w:tc>
      </w:tr>
      <w:tr w:rsidR="00D960FB" w:rsidTr="00D960FB">
        <w:trPr>
          <w:cantSplit/>
          <w:trHeight w:val="70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0FB" w:rsidRDefault="00D960FB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D960FB" w:rsidRDefault="00D960FB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Default="00D960FB" w:rsidP="00D960FB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D960FB" w:rsidRDefault="00D960FB" w:rsidP="00D960FB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3D530B">
              <w:rPr>
                <w:rFonts w:ascii="Verdana" w:eastAsia="ＭＳ Ｐ明朝" w:hAnsi="Verdana" w:hint="eastAsia"/>
                <w:sz w:val="20"/>
                <w:szCs w:val="21"/>
              </w:rPr>
              <w:t>（気密容器）</w:t>
            </w: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0FB" w:rsidRDefault="00D960FB" w:rsidP="00D960FB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D960FB" w:rsidRDefault="00D960FB" w:rsidP="00D960FB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6E4AEC">
        <w:trPr>
          <w:cantSplit/>
          <w:trHeight w:val="70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E4AEC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6E4AEC">
        <w:trPr>
          <w:cantSplit/>
          <w:trHeight w:val="944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EE5C55" w:rsidP="00EE5C5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トウモロコシデンプン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結晶セルロース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ヒドロキシプロピルセルロース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低置換度ヒドロキシプロピルセルロース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ステアリン酸マグネシウム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ヒプロメロース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酸化チタン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カルナウバロウ</w:t>
            </w: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EE5C55" w:rsidRDefault="00EE5C55" w:rsidP="00EE5C5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 w:rsidRPr="00EE5C55">
              <w:rPr>
                <w:rFonts w:ascii="Verdana" w:eastAsia="ＭＳ Ｐ明朝" w:hAnsi="Verdana"/>
                <w:spacing w:val="-2"/>
                <w:sz w:val="18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78128D" w:rsidTr="006E4AEC">
        <w:trPr>
          <w:cantSplit/>
          <w:trHeight w:val="65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71400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白色～微黄白色のフィルムコー</w:t>
            </w:r>
            <w:r>
              <w:rPr>
                <w:rFonts w:ascii="Verdana" w:eastAsia="ＭＳ Ｐ明朝" w:hAnsi="Verdana" w:hint="eastAsia"/>
                <w:sz w:val="20"/>
              </w:rPr>
              <w:t>ト</w:t>
            </w:r>
            <w:r w:rsidRPr="00C71400">
              <w:rPr>
                <w:rFonts w:ascii="Verdana" w:eastAsia="ＭＳ Ｐ明朝" w:hAnsi="Verdana" w:hint="eastAsia"/>
                <w:sz w:val="20"/>
              </w:rPr>
              <w:t>錠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白色～微黄白色の糖衣錠</w:t>
            </w:r>
          </w:p>
        </w:tc>
      </w:tr>
      <w:tr w:rsidR="0078128D" w:rsidTr="006E4AEC">
        <w:trPr>
          <w:cantSplit/>
          <w:trHeight w:val="473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EE5C55" w:rsidP="00EE5C5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018035C1" wp14:editId="2E9AEBAE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38735</wp:posOffset>
                  </wp:positionV>
                  <wp:extent cx="1647825" cy="4286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E5C5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EE5C5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EE5C55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7.2mm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75319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0.20</w:t>
            </w:r>
            <w:r w:rsidR="00EE5C55">
              <w:rPr>
                <w:rFonts w:ascii="Verdana" w:eastAsia="ＭＳ Ｐ明朝" w:hAnsi="Verdana" w:hint="eastAsia"/>
                <w:sz w:val="20"/>
              </w:rPr>
              <w:t>g</w:t>
            </w:r>
            <w:r w:rsidR="00EE5C55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EE5C55">
              <w:rPr>
                <w:rFonts w:ascii="Verdana" w:eastAsia="ＭＳ Ｐ明朝" w:hAnsi="Verdana" w:hint="eastAsia"/>
                <w:sz w:val="20"/>
              </w:rPr>
              <w:t>8.1</w:t>
            </w:r>
            <w:r w:rsidR="00EE5C55">
              <w:rPr>
                <w:rFonts w:ascii="Verdana" w:eastAsia="ＭＳ Ｐ明朝" w:hAnsi="Verdana"/>
                <w:sz w:val="20"/>
              </w:rPr>
              <w:t>mm</w:t>
            </w:r>
            <w:r w:rsidR="00EE5C55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EE5C55">
              <w:rPr>
                <w:rFonts w:ascii="Verdana" w:eastAsia="ＭＳ Ｐ明朝" w:hAnsi="Verdana" w:hint="eastAsia"/>
                <w:sz w:val="20"/>
              </w:rPr>
              <w:t>4.0</w:t>
            </w:r>
            <w:r w:rsidR="00EE5C55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6E4AEC">
        <w:trPr>
          <w:cantSplit/>
          <w:trHeight w:val="65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EE5C55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KSK132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E6077">
        <w:trPr>
          <w:cantSplit/>
          <w:trHeight w:val="4120"/>
        </w:trPr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EE5C55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EE5C55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3235F2">
              <w:rPr>
                <w:rFonts w:ascii="Verdana" w:eastAsia="ＭＳ Ｐゴシック" w:hAnsi="Verdana" w:hint="eastAsia"/>
                <w:color w:val="000000"/>
                <w:sz w:val="22"/>
              </w:rPr>
              <w:t>pH4</w:t>
            </w:r>
            <w:r w:rsidR="007B42AB">
              <w:rPr>
                <w:rFonts w:ascii="Verdana" w:eastAsia="ＭＳ Ｐゴシック" w:hAnsi="Verdana" w:hint="eastAsia"/>
                <w:color w:val="000000"/>
                <w:sz w:val="22"/>
              </w:rPr>
              <w:t>.0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CC10B5">
              <w:rPr>
                <w:rFonts w:ascii="Verdana" w:eastAsia="ＭＳ Ｐ明朝" w:hAnsi="Verdana" w:hint="eastAsia"/>
                <w:sz w:val="20"/>
              </w:rPr>
              <w:t>、</w:t>
            </w:r>
            <w:r w:rsidR="00947B8F" w:rsidRPr="00947B8F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EE5C55" w:rsidP="00EE5C5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4BEA08DC" wp14:editId="6C62C72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53340</wp:posOffset>
                  </wp:positionV>
                  <wp:extent cx="2471420" cy="1583055"/>
                  <wp:effectExtent l="0" t="0" r="5080" b="0"/>
                  <wp:wrapNone/>
                  <wp:docPr id="2" name="図 2" descr="溶出ﾌｧﾓﾁｼﾞﾝ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溶出ﾌｧﾓﾁｼﾞﾝ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2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EE5C55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487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EE5C55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EE5C55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CC10B5" w:rsidRDefault="00CC10B5" w:rsidP="00CC10B5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947B8F" w:rsidRPr="00947B8F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6E4AEC" w:rsidP="00EE5C5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12237453" wp14:editId="75325EE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2628900" cy="18478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54"/>
                          <a:stretch/>
                        </pic:blipFill>
                        <pic:spPr bwMode="auto">
                          <a:xfrm>
                            <a:off x="0" y="0"/>
                            <a:ext cx="2628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E20715">
        <w:trPr>
          <w:trHeight w:val="414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EE5C55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DE6077">
        <w:trPr>
          <w:trHeight w:val="27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EE5C55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FD59DB">
      <w:rPr>
        <w:rFonts w:ascii="Verdana" w:eastAsia="ＭＳ ゴシック" w:hAnsi="Verdana" w:hint="eastAsia"/>
        <w:sz w:val="20"/>
      </w:rPr>
      <w:t>2</w:t>
    </w:r>
    <w:r w:rsidR="00DC007B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FD59DB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046F"/>
    <w:rsid w:val="00024B37"/>
    <w:rsid w:val="000B2E11"/>
    <w:rsid w:val="00121730"/>
    <w:rsid w:val="001A2E78"/>
    <w:rsid w:val="001B2264"/>
    <w:rsid w:val="001B2E0F"/>
    <w:rsid w:val="001C2A3A"/>
    <w:rsid w:val="001E1012"/>
    <w:rsid w:val="00270FD2"/>
    <w:rsid w:val="0029519A"/>
    <w:rsid w:val="002D4031"/>
    <w:rsid w:val="003235F2"/>
    <w:rsid w:val="00323A50"/>
    <w:rsid w:val="00362123"/>
    <w:rsid w:val="00370CA8"/>
    <w:rsid w:val="00375319"/>
    <w:rsid w:val="003B371E"/>
    <w:rsid w:val="003D530B"/>
    <w:rsid w:val="00423D72"/>
    <w:rsid w:val="00433E52"/>
    <w:rsid w:val="004409F3"/>
    <w:rsid w:val="0047183A"/>
    <w:rsid w:val="004A74DA"/>
    <w:rsid w:val="004E0079"/>
    <w:rsid w:val="00506E57"/>
    <w:rsid w:val="005204EE"/>
    <w:rsid w:val="00522B31"/>
    <w:rsid w:val="00523903"/>
    <w:rsid w:val="00582241"/>
    <w:rsid w:val="005879C7"/>
    <w:rsid w:val="005A551A"/>
    <w:rsid w:val="00657659"/>
    <w:rsid w:val="006E4AEC"/>
    <w:rsid w:val="0077076C"/>
    <w:rsid w:val="0078128D"/>
    <w:rsid w:val="00781363"/>
    <w:rsid w:val="007B42AB"/>
    <w:rsid w:val="00874541"/>
    <w:rsid w:val="0087620E"/>
    <w:rsid w:val="008A19A3"/>
    <w:rsid w:val="008A386F"/>
    <w:rsid w:val="00947B8F"/>
    <w:rsid w:val="0096212E"/>
    <w:rsid w:val="009666F7"/>
    <w:rsid w:val="00A03BCF"/>
    <w:rsid w:val="00AA4094"/>
    <w:rsid w:val="00B12372"/>
    <w:rsid w:val="00B66FED"/>
    <w:rsid w:val="00B67E70"/>
    <w:rsid w:val="00B8060F"/>
    <w:rsid w:val="00BA511B"/>
    <w:rsid w:val="00C71400"/>
    <w:rsid w:val="00C7264C"/>
    <w:rsid w:val="00CC10B5"/>
    <w:rsid w:val="00D635C7"/>
    <w:rsid w:val="00D80BE1"/>
    <w:rsid w:val="00D960FB"/>
    <w:rsid w:val="00DB6AD3"/>
    <w:rsid w:val="00DC007B"/>
    <w:rsid w:val="00DD4ECB"/>
    <w:rsid w:val="00DE6077"/>
    <w:rsid w:val="00DE7654"/>
    <w:rsid w:val="00E20715"/>
    <w:rsid w:val="00E22C7E"/>
    <w:rsid w:val="00EA6D9B"/>
    <w:rsid w:val="00EE5C55"/>
    <w:rsid w:val="00FB76A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1246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D4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D4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1F62-7D15-43D8-A3B3-0B9DAAD5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ﾌｧﾓﾁｼﾞﾝ錠20mg｢ｸﾆﾋﾛ｣_比較表</vt:lpstr>
      <vt:lpstr>ＦＡＸ送信書</vt:lpstr>
    </vt:vector>
  </TitlesOfParts>
  <Company>皇漢堂製薬（株）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ﾌｧﾓﾁｼﾞﾝ錠20mg｢ｸﾆﾋﾛ｣_比較表</dc:title>
  <dc:subject/>
  <dc:creator>Namikawa Machiko</dc:creator>
  <cp:keywords/>
  <cp:lastModifiedBy>Kishida Satomi</cp:lastModifiedBy>
  <cp:revision>3</cp:revision>
  <cp:lastPrinted>2019-10-03T03:37:00Z</cp:lastPrinted>
  <dcterms:created xsi:type="dcterms:W3CDTF">2024-03-06T03:30:00Z</dcterms:created>
  <dcterms:modified xsi:type="dcterms:W3CDTF">2025-03-07T05:10:00Z</dcterms:modified>
  <cp:contentStatus/>
</cp:coreProperties>
</file>